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2B3" w:rsidRPr="001274C4" w:rsidRDefault="009E62B3" w:rsidP="009E62B3">
      <w:pPr>
        <w:widowControl/>
        <w:spacing w:line="400" w:lineRule="exact"/>
        <w:rPr>
          <w:rFonts w:ascii="標楷體" w:hAnsi="標楷體" w:cs="新細明體"/>
          <w:kern w:val="0"/>
          <w:sz w:val="36"/>
        </w:rPr>
      </w:pPr>
      <w:bookmarkStart w:id="0" w:name="_GoBack"/>
      <w:bookmarkEnd w:id="0"/>
      <w:r w:rsidRPr="001274C4">
        <w:rPr>
          <w:rFonts w:ascii="標楷體" w:hAnsi="標楷體" w:cs="新細明體" w:hint="eastAsia"/>
          <w:kern w:val="0"/>
          <w:sz w:val="36"/>
        </w:rPr>
        <w:t>＜參考＞</w:t>
      </w:r>
    </w:p>
    <w:p w:rsidR="009E62B3" w:rsidRPr="00393967" w:rsidRDefault="009E62B3" w:rsidP="009E62B3">
      <w:pPr>
        <w:widowControl/>
        <w:spacing w:line="400" w:lineRule="exact"/>
        <w:jc w:val="center"/>
        <w:rPr>
          <w:rFonts w:ascii="微軟正黑體" w:eastAsia="微軟正黑體" w:hAnsi="微軟正黑體" w:cs="新細明體"/>
          <w:kern w:val="0"/>
          <w:sz w:val="36"/>
        </w:rPr>
      </w:pPr>
      <w:r>
        <w:rPr>
          <w:rFonts w:ascii="微軟正黑體" w:eastAsia="微軟正黑體" w:hAnsi="微軟正黑體" w:cs="新細明體" w:hint="eastAsia"/>
          <w:kern w:val="0"/>
          <w:sz w:val="36"/>
        </w:rPr>
        <w:t>永續發展目標</w:t>
      </w:r>
      <w:r w:rsidRPr="00393967">
        <w:rPr>
          <w:rFonts w:ascii="微軟正黑體" w:eastAsia="微軟正黑體" w:hAnsi="微軟正黑體" w:cs="新細明體" w:hint="eastAsia"/>
          <w:kern w:val="0"/>
          <w:sz w:val="36"/>
        </w:rPr>
        <w:t>SDG</w:t>
      </w:r>
      <w:r w:rsidRPr="00393967">
        <w:rPr>
          <w:rFonts w:ascii="微軟正黑體" w:eastAsia="微軟正黑體" w:hAnsi="微軟正黑體" w:cs="新細明體"/>
          <w:kern w:val="0"/>
          <w:sz w:val="36"/>
        </w:rPr>
        <w:t>s</w:t>
      </w:r>
    </w:p>
    <w:tbl>
      <w:tblPr>
        <w:tblW w:w="9356" w:type="dxa"/>
        <w:tblInd w:w="56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4"/>
        <w:gridCol w:w="6662"/>
      </w:tblGrid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目標/說明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指標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1.消除貧窮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1.1終結極端貧窮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DEEAF6" w:themeFill="accent5" w:themeFillTint="33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消除各地一切形式的貧窮</w:t>
            </w:r>
          </w:p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(確保社會福利資源均等)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1.2至少減少50%的貧窮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1.3實施社會保障制度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1.4所有權、基本服務、技術和經濟資源取得權利的平等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1.5建立具韌性面對環境、經濟和社會災難的能力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1.6調動資源以實施脫貧政策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1.7建立有利於窮人和對性別問題敏感的政策框架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2.終結飢餓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2.1普遍獲得安全和營養的糧食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消除飢餓，達成糧食安全，改善營養及促進永續農業</w:t>
            </w:r>
          </w:p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(減少浪費、扶助農產)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2.2結束一切形式的營養不良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2.3使小規模食品生產商的生產率和收入增加一倍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2.4永續糧食生產和彈性農業作法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2.5保持糧食生產中的基因多樣性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2.6投資農村基礎設施、農業研究、科技和基因銀行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2.7防止農業貿易限制、市場扭曲和出口補貼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2.8確保穩定的糧食商品市場和及時獲得資訊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3.健康與福祉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3.1降低</w:t>
            </w:r>
            <w:proofErr w:type="gramStart"/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孕</w:t>
            </w:r>
            <w:proofErr w:type="gramEnd"/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產婦死亡率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DEEAF6" w:themeFill="accent5" w:themeFillTint="33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確保健康及促進各年齡層的福祉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3.2終結5歲以下所有可預防的死亡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3.3對抗傳染病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3.4減少非傳染性疾病造成的死亡率並促進心理健康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3.5預防和治療物質濫用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3.6減少道路傷害和死亡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3.7普遍獲得性保健和生殖保健，計劃生育和教育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3.8實現全民健康覆蓋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3.9減少有害化學物質和污染造成的疾病和死亡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3.10實施《世界衛生組織煙草控制框架公約》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3.11支持對負擔得起的疫苗和藥品的研究，開發和普遍使用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3.12增加發展中國家的衛生籌資和支持衛生人力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3.13完善全球健康風險預警系統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4.優質教育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4.1免費中小學教育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確保有教無類、公平以及高品質的教育，及提倡終身學習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4.2平等接受優質學前教育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4.3公平、負擔得起、技職及高品質的教育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4.4新增擁有相關財務成功技能的人數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4.5消除教育中的一切歧視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4.6識字比率及算數能力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4.7永續發展與全球公民教育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4.8興建和升級具包容性、安全的學校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4.9擴大對開發中國家的高等教育獎學金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4.10新增開發中國家合格教師的供給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5.性別平等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5.1終結所有對女性的歧視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DEEAF6" w:themeFill="accent5" w:themeFillTint="33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實現性別平等，並賦予婦女權力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5.2結束對女性的一切暴力和剝削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5.3消除強迫婚姻和切割生殖器官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5.4重視無償家庭照護勞動及提倡家務分工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5.5確保充分參與領導和決策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5.6普遍享有生殖健康和權利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5.7享有經濟資源、財產所有權和金融服務的平等權利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5.8通過科技促進賦予婦女權力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5.9採用及強化促進兩性平等的政策和</w:t>
            </w:r>
            <w:proofErr w:type="gramStart"/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可</w:t>
            </w:r>
            <w:proofErr w:type="gramEnd"/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執行的立法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6.淨水與衛生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6.1安全可負擔的飲用水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確保所有人都能享有水及衛生及其永續管理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6.2終結露天便溺，並提供衛生設施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6.3改善水質、廢水處理和安全再利用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6.4提高用水效率、確保淡水供應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6.5實施水資源綜合管理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6.6保護、恢復與水有關的生態系統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6.7擴大對開發中國家的水及衛生支持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6.8支持地方參與水和衛生管理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7.可負擔的永續能源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7.1普遍獲得現代能源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確保所有的人都可取得負擔的起、可靠的、永續的，以及現代的能源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7.2提高全球可再生能源比例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7.3能源效率提高一倍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7.4促進獲得乾淨能源方面的研究、科技和投資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7.5擴大和升級對開發中國家的能源服務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8.就業與經濟成長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8.1永續經濟成長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促進包容且永續的經濟成長，達到全面且生產力的就業，讓每一個人都有一份好工作</w:t>
            </w:r>
          </w:p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(提高經濟產能、減少失業失學)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8.2經濟生產力的多樣化、創新與升級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8.3推動政策支持創造就業和企業成長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8.4提高消費和生產中的資源效率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8.5充分就業和同工同酬的工作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8.6促進青年就業、教育和培訓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8.7結束現代奴役、販賣和童工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8.8保護勞工權利和促進安全的工作環境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8.9促進有益和永續的旅遊業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8.10普遍獲得銀行、保險和金融服務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8.11新增貿易援助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8.12發展全球青年就業策略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9.永續工業與基礎建設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9.1發展永續、有彈性和包容性的基礎設施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DEEAF6" w:themeFill="accent5" w:themeFillTint="33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建立具有韌性的基礎建設，促進包容且永續的工業，並加速創新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9.2促進包容性和永續的工業化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9.3新增金融服務和進入市場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9.4升級所有行業和基礎設施以實現永續性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9.5加强研究，提升工業技術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9.6促進開發中國家的永續基礎設施發展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9.7支持國內科技發展和產業多元化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9.8普遍獲得資通訊技術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10.消弭不平等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10.1減少收入不平等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減少國內及國家間不平等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10.2促進普遍的社會、經濟和政治包容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10.3確保機會平等和消除歧視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10.4採取促進平等的財政和社會政策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10.5改善對全球金融市場和機構的監管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10.6增强開發中國家在金融機構中的代表性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10.7負責任和管理良好的移民政策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10.8開發中國家的特殊和差別待遇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10.9鼓勵發展援助及投資低度開發國家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10.10降低移民匯款的交易成本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11.永續城鄉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11.1安全可負擔的住宅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DEEAF6" w:themeFill="accent5" w:themeFillTint="33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促使城市與人類居住具包容、安全、韌性及永續性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11.2負擔得起和永續的運輸系統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11.3包容性永續城市化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11.4保護世界文化和自然遺產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11.5减少自然災害的不利影響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11.6减少都市對環境的影響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11.7提供安全和包容的綠色和公共空間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11.8強化國家和地區發展規劃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11.9執行包容、資源效率和减少災害風險的政策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11.10支持最低度開發國家進行</w:t>
            </w:r>
            <w:proofErr w:type="gramStart"/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永續和有</w:t>
            </w:r>
            <w:proofErr w:type="gramEnd"/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彈性的建築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12.責任消費與生產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12.1實施10YEP(實施永續消費與生產十年計畫架構)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確保永續的消費與生產模式</w:t>
            </w:r>
          </w:p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(負責任的生產消費循環)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12.2自然資源的永續管理和利用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12.3全球人均食物浪費减半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12.4負責化學品和廢物的管理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12.5大幅度减少廢物產生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12.6鼓勵公司採用永續做法和永續報告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12.7促進永續的公共採購做法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12.8促進對永續生活方式的普遍理解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12.9支持開發中國家永續消費和生產的科技能力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12.10開發和實施監測永續旅遊業的工具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12.11消除鼓勵浪費性消費的市場扭曲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13.氣候行動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13.1加强對氣候災害的抗災能力和調適能力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DEEAF6" w:themeFill="accent5" w:themeFillTint="33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採取緊急措施以因應氣候變遷及其影響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13.2將氣候變遷措施納入政策和規劃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13.3建立應對氣候變化的知識和能力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13.4執行聯合國氣候變遷框架公約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13.5促進建立機制，提高規劃和管理能力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14.永續海洋與保育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14.1减少海洋污染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保育及永續利用海洋與海洋資源，以確保永續發展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14.2保護和恢復生態系統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14.3减少海洋酸化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14.4永續漁業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14.5保護沿海和海洋地區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14.6終止導致過度捕撈的補貼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14.7提高海洋資源永續利用的經濟效益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14.8新增海洋健康的科學知識、研究和科技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14.9支持小型漁民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14.10行和執行國際海洋法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15.陸域生態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15.1保護和恢復陸地和淡水生態系統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DEEAF6" w:themeFill="accent5" w:themeFillTint="33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保護、維護及促進領地生態系統的永續使用，永續的管理森林，對抗沙漠化，終止及逆轉土地劣化，並遏止生物多樣性的喪失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15.2結束砍伐森林和恢復退化森林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15.3結束荒漠化，恢復退化土地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15.4確保山區生態系統的保護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15.5保護生物多樣性和自然棲息地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15.6促進獲得基因資源和公平分享獲益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15.7消除偷獵和販運受保護物種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15.8防止陸地和水生態系統中的外來入侵物種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15.9將生態系統和生物多樣性納入政府規劃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15.10新增財政資源以保護和</w:t>
            </w:r>
            <w:proofErr w:type="gramStart"/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可</w:t>
            </w:r>
            <w:proofErr w:type="gramEnd"/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持續利用生態系統和生物多樣性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15.11財政和激勵永續森林管理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15.12打擊全球偷獵和販運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16.制度的正義與和平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16.1減少各地的暴力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促進和平且包容的社會，以落實永續發展；提供司法管道給所有人；在所有階層建立有效的、負責的且包容的制度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16.2保護兒童免受虐待、剝削、販賣和暴力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16.3促進法治，確保平等訴諸司法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16.4打擊組織犯罪和非法資金及武器流動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16.5大幅度减少貪污賄賂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16.6建立有效、負責和透明的制度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16.7確保做出反應靈敏、包容各方、具有代表性的決策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16.8加强參與全球治理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16.9提供普遍的合法身份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16.10確保公眾獲得資訊和保護基本自由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16.11加强國家機構以防止暴力和打擊恐怖主義和犯罪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16.12促進和執行非歧視性法律和政策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17.永續發展夥伴關係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17.1調動資源改善國內稅收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DEEAF6" w:themeFill="accent5" w:themeFillTint="33"/>
            <w:noWrap/>
            <w:hideMark/>
          </w:tcPr>
          <w:p w:rsidR="009E62B3" w:rsidRPr="00136295" w:rsidRDefault="009E62B3" w:rsidP="002A6BE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強化永續發展執行方法及活化永續發展全球夥伴關係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17.2履行所有發展援助承諾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17.3為開發中國家調集財政資源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17.4協助開發中國家實現債務永續性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17.5投資低度開發國家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17.6為獲得科學、科技和創新而進行的知識共享與合作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17.7向開發中國家推廣永續科技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17.8加強對低度開發國家的科技創新能力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17.9加强開發中國家的永續發展目標能力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17.10在WTO框架下推進普遍貿易體制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17.11增加開發中國家的出口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17.12消除對低度開發國家的貿易壁壘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17.13加强全球總體經濟穩定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17.14加强永續發展的政策一致性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17.15尊重國家領導層執行永續發展目標的政策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17.16加强全球永續發展夥伴關係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17.17鼓勵有效的夥伴關係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17.18提高可靠數據的可用性</w:t>
            </w:r>
          </w:p>
        </w:tc>
      </w:tr>
      <w:tr w:rsidR="009E62B3" w:rsidRPr="00136295" w:rsidTr="002A6BEB">
        <w:trPr>
          <w:trHeight w:val="340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:rsidR="009E62B3" w:rsidRPr="00136295" w:rsidRDefault="009E62B3" w:rsidP="002A6BE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3629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17.19進一步發展進度量測</w:t>
            </w:r>
          </w:p>
        </w:tc>
      </w:tr>
    </w:tbl>
    <w:p w:rsidR="009E62B3" w:rsidRPr="000E4DF7" w:rsidRDefault="009E62B3" w:rsidP="009E62B3">
      <w:pPr>
        <w:spacing w:line="240" w:lineRule="auto"/>
        <w:rPr>
          <w:sz w:val="24"/>
        </w:rPr>
      </w:pPr>
    </w:p>
    <w:p w:rsidR="006453A6" w:rsidRPr="000E4DF7" w:rsidRDefault="006453A6" w:rsidP="000E4DF7">
      <w:pPr>
        <w:spacing w:line="240" w:lineRule="auto"/>
        <w:rPr>
          <w:sz w:val="24"/>
        </w:rPr>
      </w:pPr>
    </w:p>
    <w:sectPr w:rsidR="006453A6" w:rsidRPr="000E4DF7" w:rsidSect="000E4DF7">
      <w:pgSz w:w="11906" w:h="16838"/>
      <w:pgMar w:top="709" w:right="707" w:bottom="993" w:left="709" w:header="283" w:footer="405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DDF" w:rsidRDefault="00297DDF" w:rsidP="001A13D3">
      <w:pPr>
        <w:spacing w:line="240" w:lineRule="auto"/>
      </w:pPr>
      <w:r>
        <w:separator/>
      </w:r>
    </w:p>
  </w:endnote>
  <w:endnote w:type="continuationSeparator" w:id="0">
    <w:p w:rsidR="00297DDF" w:rsidRDefault="00297DDF" w:rsidP="001A13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DDF" w:rsidRDefault="00297DDF" w:rsidP="001A13D3">
      <w:pPr>
        <w:spacing w:line="240" w:lineRule="auto"/>
      </w:pPr>
      <w:r>
        <w:separator/>
      </w:r>
    </w:p>
  </w:footnote>
  <w:footnote w:type="continuationSeparator" w:id="0">
    <w:p w:rsidR="00297DDF" w:rsidRDefault="00297DDF" w:rsidP="001A13D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5C18"/>
    <w:multiLevelType w:val="hybridMultilevel"/>
    <w:tmpl w:val="C1101EB2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722BB7"/>
    <w:multiLevelType w:val="hybridMultilevel"/>
    <w:tmpl w:val="B6F2DFB2"/>
    <w:lvl w:ilvl="0" w:tplc="3460C0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4E6D4D"/>
    <w:multiLevelType w:val="hybridMultilevel"/>
    <w:tmpl w:val="35707C6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7A7758"/>
    <w:multiLevelType w:val="hybridMultilevel"/>
    <w:tmpl w:val="5680EF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8566A41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5C2C30"/>
    <w:multiLevelType w:val="hybridMultilevel"/>
    <w:tmpl w:val="DB20DF2E"/>
    <w:lvl w:ilvl="0" w:tplc="A1E6601C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F5426C0A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0A06AFC"/>
    <w:multiLevelType w:val="hybridMultilevel"/>
    <w:tmpl w:val="0F2EDCF2"/>
    <w:lvl w:ilvl="0" w:tplc="B35E979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7C21C5F"/>
    <w:multiLevelType w:val="hybridMultilevel"/>
    <w:tmpl w:val="CBC6E486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F0055C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A60485E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6"/>
  </w:num>
  <w:num w:numId="5">
    <w:abstractNumId w:val="8"/>
  </w:num>
  <w:num w:numId="6">
    <w:abstractNumId w:val="4"/>
  </w:num>
  <w:num w:numId="7">
    <w:abstractNumId w:val="0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DF7"/>
    <w:rsid w:val="000E4DF7"/>
    <w:rsid w:val="001A13D3"/>
    <w:rsid w:val="002277CD"/>
    <w:rsid w:val="00297DDF"/>
    <w:rsid w:val="003E4F59"/>
    <w:rsid w:val="006453A6"/>
    <w:rsid w:val="00885E7E"/>
    <w:rsid w:val="009E62B3"/>
    <w:rsid w:val="00A07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12FA37"/>
  <w15:chartTrackingRefBased/>
  <w15:docId w15:val="{DB14606B-ADA7-475D-9272-87123738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4DF7"/>
    <w:pPr>
      <w:widowControl w:val="0"/>
      <w:spacing w:line="360" w:lineRule="auto"/>
    </w:pPr>
    <w:rPr>
      <w:rFonts w:ascii="Times New Roman" w:eastAsia="標楷體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4DF7"/>
    <w:rPr>
      <w:color w:val="0000FF"/>
      <w:u w:val="single"/>
    </w:rPr>
  </w:style>
  <w:style w:type="paragraph" w:styleId="a4">
    <w:name w:val="List Paragraph"/>
    <w:aliases w:val="標1"/>
    <w:basedOn w:val="a"/>
    <w:link w:val="a5"/>
    <w:uiPriority w:val="34"/>
    <w:qFormat/>
    <w:rsid w:val="000E4DF7"/>
    <w:pPr>
      <w:ind w:leftChars="200" w:left="480"/>
    </w:pPr>
  </w:style>
  <w:style w:type="character" w:customStyle="1" w:styleId="a5">
    <w:name w:val="清單段落 字元"/>
    <w:aliases w:val="標1 字元"/>
    <w:link w:val="a4"/>
    <w:uiPriority w:val="34"/>
    <w:locked/>
    <w:rsid w:val="000E4DF7"/>
    <w:rPr>
      <w:rFonts w:ascii="Times New Roman" w:eastAsia="標楷體" w:hAnsi="Times New Roman" w:cs="Times New Roman"/>
      <w:sz w:val="28"/>
      <w:szCs w:val="24"/>
    </w:rPr>
  </w:style>
  <w:style w:type="table" w:styleId="a6">
    <w:name w:val="Table Grid"/>
    <w:basedOn w:val="a1"/>
    <w:uiPriority w:val="39"/>
    <w:rsid w:val="000E4DF7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A13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A13D3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A13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A13D3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059E8-4852-469D-BD4A-5116252F7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595</Words>
  <Characters>3396</Characters>
  <Application>Microsoft Office Word</Application>
  <DocSecurity>0</DocSecurity>
  <Lines>28</Lines>
  <Paragraphs>7</Paragraphs>
  <ScaleCrop>false</ScaleCrop>
  <Company>KMSOFFICE2019X64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許曉薇</dc:creator>
  <cp:keywords/>
  <dc:description/>
  <cp:lastModifiedBy>User</cp:lastModifiedBy>
  <cp:revision>2</cp:revision>
  <dcterms:created xsi:type="dcterms:W3CDTF">2023-07-18T01:38:00Z</dcterms:created>
  <dcterms:modified xsi:type="dcterms:W3CDTF">2023-07-18T01:38:00Z</dcterms:modified>
</cp:coreProperties>
</file>